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0FD" w:rsidRDefault="007F055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</w:pPr>
      <w:r>
        <w:pict w14:anchorId="157F66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50pt;height:50pt;z-index:251657728;visibility:hidden">
            <v:path o:extrusionok="t"/>
            <o:lock v:ext="edit" selection="t"/>
          </v:shape>
        </w:pict>
      </w:r>
      <w:r w:rsidR="005B0B7A">
        <w:t xml:space="preserve"> </w:t>
      </w:r>
    </w:p>
    <w:p w:rsidR="00F200FD" w:rsidRDefault="00F200F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1097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1097"/>
      </w:tblGrid>
      <w:tr w:rsidR="00F200FD">
        <w:trPr>
          <w:trHeight w:val="1701"/>
          <w:jc w:val="center"/>
        </w:trPr>
        <w:tc>
          <w:tcPr>
            <w:tcW w:w="11097" w:type="dxa"/>
          </w:tcPr>
          <w:p w:rsidR="00F200FD" w:rsidRDefault="00F200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a0"/>
              <w:tblW w:w="9435" w:type="dxa"/>
              <w:jc w:val="center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9435"/>
            </w:tblGrid>
            <w:tr w:rsidR="00F200FD">
              <w:trPr>
                <w:trHeight w:val="1675"/>
                <w:jc w:val="center"/>
              </w:trPr>
              <w:tc>
                <w:tcPr>
                  <w:tcW w:w="9435" w:type="dxa"/>
                </w:tcPr>
                <w:p w:rsidR="00F200FD" w:rsidRDefault="00891A3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jc w:val="right"/>
                    <w:rPr>
                      <w:color w:val="000000"/>
                      <w:szCs w:val="24"/>
                    </w:rPr>
                  </w:pPr>
                  <w:r>
                    <w:rPr>
                      <w:noProof/>
                      <w:color w:val="000000"/>
                      <w:szCs w:val="24"/>
                    </w:rPr>
                    <w:drawing>
                      <wp:inline distT="0" distB="0" distL="114300" distR="114300">
                        <wp:extent cx="5902325" cy="1114425"/>
                        <wp:effectExtent l="0" t="0" r="0" b="0"/>
                        <wp:docPr id="1051" name="image1.jp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.jpg"/>
                                <pic:cNvPicPr preferRelativeResize="0"/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02325" cy="1114425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200FD" w:rsidRDefault="00F200F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color w:val="000000"/>
                      <w:szCs w:val="24"/>
                    </w:rPr>
                  </w:pPr>
                </w:p>
                <w:p w:rsidR="00F200FD" w:rsidRDefault="00F200F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jc w:val="right"/>
                    <w:rPr>
                      <w:color w:val="000000"/>
                      <w:szCs w:val="24"/>
                    </w:rPr>
                  </w:pPr>
                </w:p>
              </w:tc>
            </w:tr>
          </w:tbl>
          <w:p w:rsidR="00F200FD" w:rsidRDefault="00F200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" w:hanging="5"/>
              <w:jc w:val="center"/>
              <w:rPr>
                <w:rFonts w:ascii="Signet Roundhand ATT" w:eastAsia="Signet Roundhand ATT" w:hAnsi="Signet Roundhand ATT" w:cs="Signet Roundhand ATT"/>
                <w:color w:val="000000"/>
                <w:sz w:val="52"/>
                <w:szCs w:val="52"/>
              </w:rPr>
            </w:pPr>
          </w:p>
        </w:tc>
      </w:tr>
    </w:tbl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COMUNICATO STAMPA</w:t>
      </w: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color w:val="000000"/>
          <w:sz w:val="36"/>
          <w:szCs w:val="36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Calibri" w:eastAsia="Calibri" w:hAnsi="Calibri" w:cs="Calibri"/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color w:val="000000"/>
          <w:sz w:val="36"/>
          <w:szCs w:val="36"/>
        </w:rPr>
        <w:t>“KEITA MIYAZAKI. THE GARDEN OF VANITIES”</w:t>
      </w: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Cs w:val="24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>A cura di Diego Galizzi e Riccardo Freddo</w:t>
      </w: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Cs w:val="24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Imola</w:t>
      </w:r>
      <w:r>
        <w:rPr>
          <w:rFonts w:ascii="Calibri" w:eastAsia="Calibri" w:hAnsi="Calibri" w:cs="Calibri"/>
          <w:color w:val="000000"/>
          <w:szCs w:val="24"/>
        </w:rPr>
        <w:t>,</w:t>
      </w:r>
      <w:r>
        <w:rPr>
          <w:rFonts w:ascii="Calibri" w:eastAsia="Calibri" w:hAnsi="Calibri" w:cs="Calibri"/>
          <w:b/>
          <w:color w:val="000000"/>
          <w:szCs w:val="24"/>
        </w:rPr>
        <w:t xml:space="preserve"> Palazzo Tozzoni </w:t>
      </w: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15 novembre 2025 – 22 febbraio 2026</w:t>
      </w: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b/>
          <w:color w:val="000000"/>
          <w:szCs w:val="24"/>
        </w:rPr>
      </w:pPr>
    </w:p>
    <w:p w:rsidR="00657B91" w:rsidRDefault="00657B91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Calibri" w:eastAsia="Calibri" w:hAnsi="Calibri" w:cs="Calibri"/>
          <w:b/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color w:val="000000"/>
          <w:sz w:val="36"/>
          <w:szCs w:val="36"/>
        </w:rPr>
        <w:t>Inaugurazione sabato 15 n</w:t>
      </w:r>
      <w:r w:rsidRPr="001721B9">
        <w:rPr>
          <w:rFonts w:ascii="Calibri" w:eastAsia="Calibri" w:hAnsi="Calibri" w:cs="Calibri"/>
          <w:b/>
          <w:color w:val="000000"/>
          <w:sz w:val="36"/>
          <w:szCs w:val="36"/>
        </w:rPr>
        <w:t>ovembre, ore 11.00</w:t>
      </w:r>
    </w:p>
    <w:p w:rsidR="000F669D" w:rsidRDefault="000F669D" w:rsidP="00657B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Calibri" w:eastAsia="Calibri" w:hAnsi="Calibri" w:cs="Calibri"/>
          <w:b/>
          <w:color w:val="000000"/>
          <w:sz w:val="36"/>
          <w:szCs w:val="36"/>
        </w:rPr>
      </w:pPr>
    </w:p>
    <w:p w:rsidR="00F200FD" w:rsidRDefault="006A522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Link alla cartella immagini:</w:t>
      </w:r>
      <w:bookmarkStart w:id="0" w:name="_GoBack"/>
      <w:bookmarkEnd w:id="0"/>
    </w:p>
    <w:p w:rsidR="00F200FD" w:rsidRPr="007F055D" w:rsidRDefault="007F055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1" w:hanging="3"/>
        <w:jc w:val="center"/>
        <w:rPr>
          <w:rFonts w:asciiTheme="majorHAnsi" w:eastAsia="Calibri" w:hAnsiTheme="majorHAnsi" w:cs="Calibri"/>
          <w:b/>
          <w:color w:val="000000"/>
          <w:sz w:val="28"/>
          <w:szCs w:val="28"/>
        </w:rPr>
      </w:pPr>
      <w:hyperlink r:id="rId9" w:history="1">
        <w:r w:rsidRPr="007F055D">
          <w:rPr>
            <w:rStyle w:val="Collegamentoipertestuale"/>
            <w:rFonts w:asciiTheme="majorHAnsi" w:hAnsiTheme="majorHAnsi"/>
            <w:b/>
            <w:sz w:val="28"/>
            <w:szCs w:val="28"/>
          </w:rPr>
          <w:t>https://urli.info/1jmVJ</w:t>
        </w:r>
      </w:hyperlink>
    </w:p>
    <w:p w:rsidR="006A522D" w:rsidRDefault="006A522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</w:p>
    <w:p w:rsidR="00C85D17" w:rsidRDefault="00891A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 xml:space="preserve">A partire dal 15 novembre </w:t>
      </w:r>
      <w:r>
        <w:rPr>
          <w:rFonts w:ascii="Calibri" w:eastAsia="Calibri" w:hAnsi="Calibri" w:cs="Calibri"/>
          <w:b/>
          <w:color w:val="000000"/>
          <w:szCs w:val="24"/>
        </w:rPr>
        <w:t>Palazzo Tozzoni</w:t>
      </w:r>
      <w:r>
        <w:rPr>
          <w:rFonts w:ascii="Calibri" w:eastAsia="Calibri" w:hAnsi="Calibri" w:cs="Calibri"/>
          <w:color w:val="000000"/>
          <w:szCs w:val="24"/>
        </w:rPr>
        <w:t xml:space="preserve"> di Imola torn</w:t>
      </w:r>
      <w:r w:rsidR="00C85D17">
        <w:rPr>
          <w:rFonts w:ascii="Calibri" w:eastAsia="Calibri" w:hAnsi="Calibri" w:cs="Calibri"/>
          <w:color w:val="000000"/>
          <w:szCs w:val="24"/>
        </w:rPr>
        <w:t>a</w:t>
      </w:r>
      <w:r>
        <w:rPr>
          <w:rFonts w:ascii="Calibri" w:eastAsia="Calibri" w:hAnsi="Calibri" w:cs="Calibri"/>
          <w:color w:val="000000"/>
          <w:szCs w:val="24"/>
        </w:rPr>
        <w:t xml:space="preserve"> a confrontarsi con il linguaggio contemporaneo grazie a un progetto espositivo di valore internazionale che ved</w:t>
      </w:r>
      <w:r w:rsidR="00C85D17">
        <w:rPr>
          <w:rFonts w:ascii="Calibri" w:eastAsia="Calibri" w:hAnsi="Calibri" w:cs="Calibri"/>
          <w:color w:val="000000"/>
          <w:szCs w:val="24"/>
        </w:rPr>
        <w:t>e</w:t>
      </w:r>
      <w:r>
        <w:rPr>
          <w:rFonts w:ascii="Calibri" w:eastAsia="Calibri" w:hAnsi="Calibri" w:cs="Calibri"/>
          <w:color w:val="000000"/>
          <w:szCs w:val="24"/>
        </w:rPr>
        <w:t xml:space="preserve"> protagoniste le sculture e le installazioni visionarie dell’artista giapponese </w:t>
      </w:r>
      <w:r>
        <w:rPr>
          <w:rFonts w:ascii="Calibri" w:eastAsia="Calibri" w:hAnsi="Calibri" w:cs="Calibri"/>
          <w:b/>
          <w:color w:val="000000"/>
          <w:szCs w:val="24"/>
        </w:rPr>
        <w:t xml:space="preserve">Keita </w:t>
      </w:r>
      <w:proofErr w:type="spellStart"/>
      <w:r>
        <w:rPr>
          <w:rFonts w:ascii="Calibri" w:eastAsia="Calibri" w:hAnsi="Calibri" w:cs="Calibri"/>
          <w:b/>
          <w:color w:val="000000"/>
          <w:szCs w:val="24"/>
        </w:rPr>
        <w:t>Miyazaki</w:t>
      </w:r>
      <w:proofErr w:type="spellEnd"/>
      <w:r w:rsidR="00C85D17">
        <w:rPr>
          <w:rFonts w:ascii="Calibri" w:eastAsia="Calibri" w:hAnsi="Calibri" w:cs="Calibri"/>
          <w:color w:val="000000"/>
          <w:szCs w:val="24"/>
        </w:rPr>
        <w:t xml:space="preserve"> (Tokyo, 1983).</w:t>
      </w:r>
    </w:p>
    <w:p w:rsidR="00F200FD" w:rsidRDefault="00C85D17" w:rsidP="008A1E2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 xml:space="preserve">La mostra </w:t>
      </w:r>
      <w:r w:rsidRPr="00C85D17">
        <w:rPr>
          <w:rFonts w:ascii="Calibri" w:eastAsia="Calibri" w:hAnsi="Calibri" w:cs="Calibri"/>
          <w:color w:val="000000"/>
          <w:szCs w:val="24"/>
        </w:rPr>
        <w:t>“</w:t>
      </w:r>
      <w:r w:rsidRPr="00EA7DEB">
        <w:rPr>
          <w:rFonts w:ascii="Calibri" w:eastAsia="Calibri" w:hAnsi="Calibri" w:cs="Calibri"/>
          <w:b/>
          <w:color w:val="000000"/>
          <w:szCs w:val="24"/>
        </w:rPr>
        <w:t xml:space="preserve">Keita </w:t>
      </w:r>
      <w:proofErr w:type="spellStart"/>
      <w:r w:rsidRPr="00EA7DEB">
        <w:rPr>
          <w:rFonts w:ascii="Calibri" w:eastAsia="Calibri" w:hAnsi="Calibri" w:cs="Calibri"/>
          <w:b/>
          <w:color w:val="000000"/>
          <w:szCs w:val="24"/>
        </w:rPr>
        <w:t>Miyazaki</w:t>
      </w:r>
      <w:proofErr w:type="spellEnd"/>
      <w:r w:rsidRPr="00EA7DEB">
        <w:rPr>
          <w:rFonts w:ascii="Calibri" w:eastAsia="Calibri" w:hAnsi="Calibri" w:cs="Calibri"/>
          <w:b/>
          <w:color w:val="000000"/>
          <w:szCs w:val="24"/>
        </w:rPr>
        <w:t xml:space="preserve">. The garden of </w:t>
      </w:r>
      <w:proofErr w:type="spellStart"/>
      <w:r w:rsidRPr="00EA7DEB">
        <w:rPr>
          <w:rFonts w:ascii="Calibri" w:eastAsia="Calibri" w:hAnsi="Calibri" w:cs="Calibri"/>
          <w:b/>
          <w:color w:val="000000"/>
          <w:szCs w:val="24"/>
        </w:rPr>
        <w:t>vanities</w:t>
      </w:r>
      <w:proofErr w:type="spellEnd"/>
      <w:r w:rsidRPr="00C85D17">
        <w:rPr>
          <w:rFonts w:ascii="Calibri" w:eastAsia="Calibri" w:hAnsi="Calibri" w:cs="Calibri"/>
          <w:color w:val="000000"/>
          <w:szCs w:val="24"/>
        </w:rPr>
        <w:t>”</w:t>
      </w:r>
      <w:r>
        <w:rPr>
          <w:rFonts w:ascii="Calibri" w:eastAsia="Calibri" w:hAnsi="Calibri" w:cs="Calibri"/>
          <w:color w:val="000000"/>
          <w:szCs w:val="24"/>
        </w:rPr>
        <w:t xml:space="preserve">, curata da </w:t>
      </w:r>
      <w:r>
        <w:rPr>
          <w:rFonts w:ascii="Calibri" w:eastAsia="Calibri" w:hAnsi="Calibri" w:cs="Calibri"/>
          <w:b/>
          <w:color w:val="000000"/>
          <w:szCs w:val="24"/>
        </w:rPr>
        <w:t>Diego Galizzi</w:t>
      </w:r>
      <w:r>
        <w:rPr>
          <w:rFonts w:ascii="Calibri" w:eastAsia="Calibri" w:hAnsi="Calibri" w:cs="Calibri"/>
          <w:color w:val="000000"/>
          <w:szCs w:val="24"/>
        </w:rPr>
        <w:t xml:space="preserve">, direttore di Imola Musei, e da </w:t>
      </w:r>
      <w:r>
        <w:rPr>
          <w:rFonts w:ascii="Calibri" w:eastAsia="Calibri" w:hAnsi="Calibri" w:cs="Calibri"/>
          <w:b/>
          <w:color w:val="000000"/>
          <w:szCs w:val="24"/>
        </w:rPr>
        <w:t>Riccardo Freddo</w:t>
      </w:r>
      <w:r w:rsidR="00EA7DEB">
        <w:rPr>
          <w:rFonts w:ascii="Calibri" w:eastAsia="Calibri" w:hAnsi="Calibri" w:cs="Calibri"/>
          <w:color w:val="000000"/>
          <w:szCs w:val="24"/>
        </w:rPr>
        <w:t xml:space="preserve">, </w:t>
      </w:r>
      <w:r w:rsidR="008A1E2A">
        <w:rPr>
          <w:rFonts w:ascii="Calibri" w:eastAsia="Calibri" w:hAnsi="Calibri" w:cs="Calibri"/>
          <w:color w:val="000000"/>
          <w:szCs w:val="24"/>
        </w:rPr>
        <w:t xml:space="preserve">nasce da un importante accordo </w:t>
      </w:r>
      <w:r w:rsidR="00891A3D">
        <w:rPr>
          <w:rFonts w:ascii="Calibri" w:eastAsia="Calibri" w:hAnsi="Calibri" w:cs="Calibri"/>
          <w:color w:val="000000"/>
          <w:szCs w:val="24"/>
        </w:rPr>
        <w:t xml:space="preserve">di collaborazione </w:t>
      </w:r>
      <w:r w:rsidR="008A1E2A">
        <w:rPr>
          <w:rFonts w:ascii="Calibri" w:eastAsia="Calibri" w:hAnsi="Calibri" w:cs="Calibri"/>
          <w:color w:val="000000"/>
          <w:szCs w:val="24"/>
        </w:rPr>
        <w:t xml:space="preserve">tra Imola Musei e </w:t>
      </w:r>
      <w:proofErr w:type="spellStart"/>
      <w:r w:rsidR="008A1E2A" w:rsidRPr="008A1E2A">
        <w:rPr>
          <w:rFonts w:ascii="Calibri" w:eastAsia="Calibri" w:hAnsi="Calibri" w:cs="Calibri"/>
          <w:color w:val="000000"/>
          <w:szCs w:val="24"/>
        </w:rPr>
        <w:t>Rosenfeld</w:t>
      </w:r>
      <w:proofErr w:type="spellEnd"/>
      <w:r w:rsidR="008A1E2A" w:rsidRPr="008A1E2A">
        <w:rPr>
          <w:rFonts w:ascii="Calibri" w:eastAsia="Calibri" w:hAnsi="Calibri" w:cs="Calibri"/>
          <w:color w:val="000000"/>
          <w:szCs w:val="24"/>
        </w:rPr>
        <w:t xml:space="preserve"> Gallery </w:t>
      </w:r>
      <w:r w:rsidR="00891A3D">
        <w:rPr>
          <w:rFonts w:ascii="Calibri" w:eastAsia="Calibri" w:hAnsi="Calibri" w:cs="Calibri"/>
          <w:color w:val="000000"/>
          <w:szCs w:val="24"/>
        </w:rPr>
        <w:t>di Londra</w:t>
      </w:r>
      <w:r w:rsidR="008A1E2A">
        <w:rPr>
          <w:rFonts w:ascii="Calibri" w:eastAsia="Calibri" w:hAnsi="Calibri" w:cs="Calibri"/>
          <w:color w:val="000000"/>
          <w:szCs w:val="24"/>
        </w:rPr>
        <w:t xml:space="preserve"> che ha consentito di portare a </w:t>
      </w:r>
      <w:r w:rsidR="00891A3D">
        <w:rPr>
          <w:rFonts w:ascii="Calibri" w:eastAsia="Calibri" w:hAnsi="Calibri" w:cs="Calibri"/>
          <w:color w:val="000000"/>
          <w:szCs w:val="24"/>
        </w:rPr>
        <w:t xml:space="preserve">Imola le opere dell’artista giapponese, noto per la sua particolare ricerca </w:t>
      </w:r>
      <w:r w:rsidR="008A1E2A">
        <w:rPr>
          <w:rFonts w:ascii="Calibri" w:eastAsia="Calibri" w:hAnsi="Calibri" w:cs="Calibri"/>
          <w:color w:val="000000"/>
          <w:szCs w:val="24"/>
        </w:rPr>
        <w:t>fondata sulla combinazione di</w:t>
      </w:r>
      <w:r w:rsidR="00891A3D">
        <w:rPr>
          <w:rFonts w:ascii="Calibri" w:eastAsia="Calibri" w:hAnsi="Calibri" w:cs="Calibri"/>
          <w:color w:val="000000"/>
          <w:szCs w:val="24"/>
        </w:rPr>
        <w:t xml:space="preserve"> materiali industriali e fragili elementi organici, creando un’estetica accattivante e dagli accesi contrasti.</w:t>
      </w:r>
    </w:p>
    <w:p w:rsidR="0015410F" w:rsidRDefault="0015410F" w:rsidP="008A1E2A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>All’</w:t>
      </w:r>
      <w:r w:rsidRPr="00EB4067">
        <w:rPr>
          <w:rFonts w:ascii="Calibri" w:eastAsia="Calibri" w:hAnsi="Calibri" w:cs="Calibri"/>
          <w:b/>
          <w:color w:val="000000"/>
          <w:szCs w:val="24"/>
        </w:rPr>
        <w:t>opening</w:t>
      </w:r>
      <w:r>
        <w:rPr>
          <w:rFonts w:ascii="Calibri" w:eastAsia="Calibri" w:hAnsi="Calibri" w:cs="Calibri"/>
          <w:color w:val="000000"/>
          <w:szCs w:val="24"/>
        </w:rPr>
        <w:t xml:space="preserve"> della mostra che si terrà a Palazzo Tozzoni </w:t>
      </w:r>
      <w:r w:rsidRPr="0015410F">
        <w:rPr>
          <w:rFonts w:ascii="Calibri" w:eastAsia="Calibri" w:hAnsi="Calibri" w:cs="Calibri"/>
          <w:b/>
          <w:color w:val="000000"/>
          <w:szCs w:val="24"/>
        </w:rPr>
        <w:t>sabato 15 novembre alle ore 11</w:t>
      </w:r>
      <w:r>
        <w:rPr>
          <w:rFonts w:ascii="Calibri" w:eastAsia="Calibri" w:hAnsi="Calibri" w:cs="Calibri"/>
          <w:color w:val="000000"/>
          <w:szCs w:val="24"/>
        </w:rPr>
        <w:t>, saranno presenti l’artista e i due curatori.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  <w:highlight w:val="green"/>
        </w:rPr>
      </w:pPr>
      <w:r>
        <w:rPr>
          <w:rFonts w:ascii="Calibri" w:eastAsia="Calibri" w:hAnsi="Calibri" w:cs="Calibri"/>
          <w:color w:val="000000"/>
          <w:szCs w:val="24"/>
        </w:rPr>
        <w:t xml:space="preserve">«Siamo particolarmente orgogliosi di ospitare a Palazzo Tozzoni la mostra dedicata a Keita </w:t>
      </w:r>
      <w:proofErr w:type="spellStart"/>
      <w:r>
        <w:rPr>
          <w:rFonts w:ascii="Calibri" w:eastAsia="Calibri" w:hAnsi="Calibri" w:cs="Calibri"/>
          <w:color w:val="000000"/>
          <w:szCs w:val="24"/>
        </w:rPr>
        <w:t>Miyazaki</w:t>
      </w:r>
      <w:proofErr w:type="spellEnd"/>
      <w:r>
        <w:rPr>
          <w:rFonts w:ascii="Calibri" w:eastAsia="Calibri" w:hAnsi="Calibri" w:cs="Calibri"/>
          <w:color w:val="000000"/>
          <w:szCs w:val="24"/>
        </w:rPr>
        <w:t xml:space="preserve"> – commentano il sindaco di Imola, </w:t>
      </w:r>
      <w:r>
        <w:rPr>
          <w:rFonts w:ascii="Calibri" w:eastAsia="Calibri" w:hAnsi="Calibri" w:cs="Calibri"/>
          <w:b/>
          <w:color w:val="000000"/>
          <w:szCs w:val="24"/>
        </w:rPr>
        <w:t>Marco Panieri</w:t>
      </w:r>
      <w:r>
        <w:rPr>
          <w:rFonts w:ascii="Calibri" w:eastAsia="Calibri" w:hAnsi="Calibri" w:cs="Calibri"/>
          <w:color w:val="000000"/>
          <w:szCs w:val="24"/>
        </w:rPr>
        <w:t xml:space="preserve">, e l’Assessore alla Cultura, </w:t>
      </w:r>
      <w:r>
        <w:rPr>
          <w:rFonts w:ascii="Calibri" w:eastAsia="Calibri" w:hAnsi="Calibri" w:cs="Calibri"/>
          <w:b/>
          <w:color w:val="000000"/>
          <w:szCs w:val="24"/>
        </w:rPr>
        <w:t>Giacomo Gambi</w:t>
      </w:r>
      <w:r>
        <w:rPr>
          <w:rFonts w:ascii="Calibri" w:eastAsia="Calibri" w:hAnsi="Calibri" w:cs="Calibri"/>
          <w:color w:val="000000"/>
          <w:szCs w:val="24"/>
        </w:rPr>
        <w:t xml:space="preserve"> – un artista di straordinaria originalità e sensibilità, la cui ricerca, sospesa tra scultura e materia industriale, si innesta perfettamente sul nostro territorio così votato ai motori. Questo </w:t>
      </w:r>
      <w:r>
        <w:rPr>
          <w:rFonts w:ascii="Calibri" w:eastAsia="Calibri" w:hAnsi="Calibri" w:cs="Calibri"/>
          <w:color w:val="000000"/>
          <w:szCs w:val="24"/>
        </w:rPr>
        <w:lastRenderedPageBreak/>
        <w:t>evento rappresenta un’importante occasione per ribadire quanto l’arte contemporanea possa valorizzare il nostro patrimonio storico, rendendolo vivo e attuale agli occhi del pubblico. La collaborazione con una gal</w:t>
      </w:r>
      <w:r w:rsidR="001D5A2A">
        <w:rPr>
          <w:rFonts w:ascii="Calibri" w:eastAsia="Calibri" w:hAnsi="Calibri" w:cs="Calibri"/>
          <w:color w:val="000000"/>
          <w:szCs w:val="24"/>
        </w:rPr>
        <w:t>leria di rilievo internazionale</w:t>
      </w:r>
      <w:r>
        <w:rPr>
          <w:rFonts w:ascii="Calibri" w:eastAsia="Calibri" w:hAnsi="Calibri" w:cs="Calibri"/>
          <w:color w:val="000000"/>
          <w:szCs w:val="24"/>
        </w:rPr>
        <w:t xml:space="preserve"> </w:t>
      </w:r>
      <w:r w:rsidR="001D5A2A" w:rsidRPr="001D5A2A">
        <w:rPr>
          <w:rFonts w:ascii="Calibri" w:eastAsia="Calibri" w:hAnsi="Calibri" w:cs="Calibri"/>
          <w:color w:val="000000"/>
          <w:szCs w:val="24"/>
        </w:rPr>
        <w:t xml:space="preserve">come </w:t>
      </w:r>
      <w:proofErr w:type="spellStart"/>
      <w:r w:rsidR="001D5A2A" w:rsidRPr="001D5A2A">
        <w:rPr>
          <w:rFonts w:ascii="Calibri" w:eastAsia="Calibri" w:hAnsi="Calibri" w:cs="Calibri"/>
          <w:color w:val="000000"/>
          <w:szCs w:val="24"/>
        </w:rPr>
        <w:t>Rosenfeld</w:t>
      </w:r>
      <w:proofErr w:type="spellEnd"/>
      <w:r w:rsidR="001D5A2A" w:rsidRPr="001D5A2A">
        <w:rPr>
          <w:rFonts w:ascii="Calibri" w:eastAsia="Calibri" w:hAnsi="Calibri" w:cs="Calibri"/>
          <w:color w:val="000000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Cs w:val="24"/>
        </w:rPr>
        <w:t>conferma la volontà del Comune e di Imola Musei di aprirsi sempre più a progetti di respiro globale, capaci di portare nella nostra città esperienze artistiche di grande qualità e riconoscimento internazionale».</w:t>
      </w:r>
    </w:p>
    <w:p w:rsidR="00F200FD" w:rsidRDefault="0015410F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>La mostra, che rimarrà visitabile fino al</w:t>
      </w:r>
      <w:r w:rsidR="00891A3D">
        <w:rPr>
          <w:rFonts w:ascii="Calibri" w:eastAsia="Calibri" w:hAnsi="Calibri" w:cs="Calibri"/>
          <w:b/>
          <w:color w:val="000000"/>
          <w:szCs w:val="24"/>
        </w:rPr>
        <w:t xml:space="preserve"> 22 febbraio 2026</w:t>
      </w:r>
      <w:r w:rsidR="00891A3D">
        <w:rPr>
          <w:rFonts w:ascii="Calibri" w:eastAsia="Calibri" w:hAnsi="Calibri" w:cs="Calibri"/>
          <w:color w:val="000000"/>
          <w:szCs w:val="24"/>
        </w:rPr>
        <w:t>, creerà all’interno delle sontuose sale di palazzo Tozzoni un percorso tutto incentrato sulla bellezza dell’imperfezione, dove passato e futuro si confrontano e da questo scambio ne scaturisce una riflessione sulla fragilità della modernità.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 xml:space="preserve">I lavori di Keita </w:t>
      </w:r>
      <w:proofErr w:type="spellStart"/>
      <w:r>
        <w:rPr>
          <w:rFonts w:ascii="Calibri" w:eastAsia="Calibri" w:hAnsi="Calibri" w:cs="Calibri"/>
          <w:color w:val="000000"/>
          <w:szCs w:val="24"/>
        </w:rPr>
        <w:t>Miyazaki</w:t>
      </w:r>
      <w:proofErr w:type="spellEnd"/>
      <w:r>
        <w:rPr>
          <w:rFonts w:ascii="Calibri" w:eastAsia="Calibri" w:hAnsi="Calibri" w:cs="Calibri"/>
          <w:color w:val="000000"/>
          <w:szCs w:val="24"/>
        </w:rPr>
        <w:t xml:space="preserve"> si distinguono per la loro straordinaria originalità, un vero </w:t>
      </w:r>
      <w:r>
        <w:rPr>
          <w:rFonts w:ascii="Calibri" w:eastAsia="Calibri" w:hAnsi="Calibri" w:cs="Calibri"/>
          <w:i/>
          <w:color w:val="000000"/>
          <w:szCs w:val="24"/>
        </w:rPr>
        <w:t>unicum</w:t>
      </w:r>
      <w:r>
        <w:rPr>
          <w:rFonts w:ascii="Calibri" w:eastAsia="Calibri" w:hAnsi="Calibri" w:cs="Calibri"/>
          <w:color w:val="000000"/>
          <w:szCs w:val="24"/>
        </w:rPr>
        <w:t xml:space="preserve"> nel panorama dell’arte contemporanea. Le sue sculture ibride sono realizzate con scarti di parti meccaniche di automobili, sulle quali l’artista innesta origami di carta</w:t>
      </w:r>
      <w:r w:rsidR="001D5A2A">
        <w:rPr>
          <w:rFonts w:ascii="Calibri" w:eastAsia="Calibri" w:hAnsi="Calibri" w:cs="Calibri"/>
          <w:color w:val="000000"/>
          <w:szCs w:val="24"/>
        </w:rPr>
        <w:t xml:space="preserve"> colorata</w:t>
      </w:r>
      <w:r>
        <w:rPr>
          <w:rFonts w:ascii="Calibri" w:eastAsia="Calibri" w:hAnsi="Calibri" w:cs="Calibri"/>
          <w:color w:val="000000"/>
          <w:szCs w:val="24"/>
        </w:rPr>
        <w:t xml:space="preserve">, come a volerle fare sbocciare. </w:t>
      </w:r>
    </w:p>
    <w:p w:rsidR="007923AD" w:rsidRDefault="00891A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 xml:space="preserve">Alla base di questa inconsueta ricerca c’è naturalmente la cultura giapponese con le sue forti contraddizioni, in bilico tra la sua proiezione verso il progresso tecnologico e la radicata presenza della sua millenaria tradizione. Lo shock per lo tsunami del 2011 e la visione delle carcasse e dei pezzi di automobili nei paesaggi devastati dal fango sono stati la miccia che ha generato le riflessioni di </w:t>
      </w:r>
      <w:proofErr w:type="spellStart"/>
      <w:r>
        <w:rPr>
          <w:rFonts w:ascii="Calibri" w:eastAsia="Calibri" w:hAnsi="Calibri" w:cs="Calibri"/>
          <w:color w:val="000000"/>
          <w:szCs w:val="24"/>
        </w:rPr>
        <w:t>Miyazaki</w:t>
      </w:r>
      <w:proofErr w:type="spellEnd"/>
      <w:r>
        <w:rPr>
          <w:rFonts w:ascii="Calibri" w:eastAsia="Calibri" w:hAnsi="Calibri" w:cs="Calibri"/>
          <w:color w:val="000000"/>
          <w:szCs w:val="24"/>
        </w:rPr>
        <w:t>, che ha eletto le sue sculture di frammenti meccanici a simbolo di una società industriale che dimostra tutta la sua vulnerabilità di fronte alla potenza della natura.</w:t>
      </w:r>
      <w:r w:rsidR="0015410F">
        <w:rPr>
          <w:rFonts w:ascii="Calibri" w:eastAsia="Calibri" w:hAnsi="Calibri" w:cs="Calibri"/>
          <w:color w:val="000000"/>
          <w:szCs w:val="24"/>
        </w:rPr>
        <w:t xml:space="preserve"> </w:t>
      </w:r>
      <w:r w:rsidR="007923AD" w:rsidRPr="004D046B">
        <w:rPr>
          <w:rFonts w:ascii="Calibri" w:eastAsia="Calibri" w:hAnsi="Calibri" w:cs="Calibri"/>
          <w:b/>
          <w:color w:val="000000"/>
          <w:szCs w:val="24"/>
        </w:rPr>
        <w:t>Da qui l’idea dei due curatori di riunire, in una sorta di abbraccio artistico, la memoria e le emozioni suscitate dalla tragedia giapponese del 2011 con i recenti drammatici eventi alluvionali che hanno colpito il territorio romagnolo</w:t>
      </w:r>
      <w:r w:rsidR="007923AD">
        <w:rPr>
          <w:rFonts w:ascii="Calibri" w:eastAsia="Calibri" w:hAnsi="Calibri" w:cs="Calibri"/>
          <w:color w:val="000000"/>
          <w:szCs w:val="24"/>
        </w:rPr>
        <w:t xml:space="preserve">. </w:t>
      </w:r>
      <w:r w:rsidR="004D046B">
        <w:rPr>
          <w:rFonts w:ascii="Calibri" w:eastAsia="Calibri" w:hAnsi="Calibri" w:cs="Calibri"/>
          <w:color w:val="000000"/>
          <w:szCs w:val="24"/>
        </w:rPr>
        <w:t>La tematica dell’acqua sarà infatti al centro della mostra grazie a una grande installazione posta scenograficamente intorno alla fontana settecentesca del palazzo</w:t>
      </w:r>
      <w:r w:rsidR="00EB4067">
        <w:rPr>
          <w:rFonts w:ascii="Calibri" w:eastAsia="Calibri" w:hAnsi="Calibri" w:cs="Calibri"/>
          <w:color w:val="000000"/>
          <w:szCs w:val="24"/>
        </w:rPr>
        <w:t>, di recente restituita alla città grazie a un restauro sostenuto in parte dal contributo del FAI</w:t>
      </w:r>
      <w:r w:rsidR="004D046B">
        <w:rPr>
          <w:rFonts w:ascii="Calibri" w:eastAsia="Calibri" w:hAnsi="Calibri" w:cs="Calibri"/>
          <w:color w:val="000000"/>
          <w:szCs w:val="24"/>
        </w:rPr>
        <w:t>.</w:t>
      </w:r>
    </w:p>
    <w:p w:rsidR="007923AD" w:rsidRDefault="00891A3D" w:rsidP="007923A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Chars="0" w:left="0" w:firstLineChars="0" w:firstLine="0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 xml:space="preserve">«Il progetto espositivo che abbiamo costruito qui a Imola – commenta </w:t>
      </w:r>
      <w:r>
        <w:rPr>
          <w:rFonts w:ascii="Calibri" w:eastAsia="Calibri" w:hAnsi="Calibri" w:cs="Calibri"/>
          <w:b/>
          <w:color w:val="000000"/>
          <w:szCs w:val="24"/>
        </w:rPr>
        <w:t>Diego Galizzi</w:t>
      </w:r>
      <w:r>
        <w:rPr>
          <w:rFonts w:ascii="Calibri" w:eastAsia="Calibri" w:hAnsi="Calibri" w:cs="Calibri"/>
          <w:color w:val="000000"/>
          <w:szCs w:val="24"/>
        </w:rPr>
        <w:t xml:space="preserve"> – </w:t>
      </w:r>
      <w:r w:rsidR="004D046B">
        <w:rPr>
          <w:rFonts w:ascii="Calibri" w:eastAsia="Calibri" w:hAnsi="Calibri" w:cs="Calibri"/>
          <w:color w:val="000000"/>
          <w:szCs w:val="24"/>
        </w:rPr>
        <w:t xml:space="preserve">offre alla città </w:t>
      </w:r>
      <w:r w:rsidR="004D046B" w:rsidRPr="004D046B">
        <w:rPr>
          <w:rFonts w:ascii="Calibri" w:eastAsia="Calibri" w:hAnsi="Calibri" w:cs="Calibri"/>
          <w:color w:val="000000"/>
          <w:szCs w:val="24"/>
        </w:rPr>
        <w:t xml:space="preserve">l’occasione per rispecchiarsi nella poetica sottile di Keita </w:t>
      </w:r>
      <w:proofErr w:type="spellStart"/>
      <w:r w:rsidR="004D046B" w:rsidRPr="004D046B">
        <w:rPr>
          <w:rFonts w:ascii="Calibri" w:eastAsia="Calibri" w:hAnsi="Calibri" w:cs="Calibri"/>
          <w:color w:val="000000"/>
          <w:szCs w:val="24"/>
        </w:rPr>
        <w:t>Miyazaki</w:t>
      </w:r>
      <w:proofErr w:type="spellEnd"/>
      <w:r w:rsidR="00EB4067">
        <w:rPr>
          <w:rFonts w:ascii="Calibri" w:eastAsia="Calibri" w:hAnsi="Calibri" w:cs="Calibri"/>
          <w:color w:val="000000"/>
          <w:szCs w:val="24"/>
        </w:rPr>
        <w:t xml:space="preserve">, in primo luogo perché questo territorio ha </w:t>
      </w:r>
      <w:r w:rsidR="00EB4067" w:rsidRPr="00EB4067">
        <w:rPr>
          <w:rFonts w:ascii="Calibri" w:eastAsia="Calibri" w:hAnsi="Calibri" w:cs="Calibri"/>
          <w:color w:val="000000"/>
          <w:szCs w:val="24"/>
        </w:rPr>
        <w:t>vissuto sulla propria pelle tutta la fragilità della nostra società di fronte alle calamità naturali</w:t>
      </w:r>
      <w:r w:rsidR="00EB4067">
        <w:rPr>
          <w:rFonts w:ascii="Calibri" w:eastAsia="Calibri" w:hAnsi="Calibri" w:cs="Calibri"/>
          <w:color w:val="000000"/>
          <w:szCs w:val="24"/>
        </w:rPr>
        <w:t xml:space="preserve">, e poi perché </w:t>
      </w:r>
      <w:r w:rsidR="00EB4067" w:rsidRPr="00EB4067">
        <w:rPr>
          <w:rFonts w:ascii="Calibri" w:eastAsia="Calibri" w:hAnsi="Calibri" w:cs="Calibri"/>
          <w:color w:val="000000"/>
          <w:szCs w:val="24"/>
        </w:rPr>
        <w:t xml:space="preserve">la vocazione motoristica della città </w:t>
      </w:r>
      <w:r w:rsidR="00EB4067">
        <w:rPr>
          <w:rFonts w:ascii="Calibri" w:eastAsia="Calibri" w:hAnsi="Calibri" w:cs="Calibri"/>
          <w:color w:val="000000"/>
          <w:szCs w:val="24"/>
        </w:rPr>
        <w:t>si presta</w:t>
      </w:r>
      <w:r w:rsidR="00EB4067" w:rsidRPr="00EB4067">
        <w:rPr>
          <w:rFonts w:ascii="Calibri" w:eastAsia="Calibri" w:hAnsi="Calibri" w:cs="Calibri"/>
          <w:color w:val="000000"/>
          <w:szCs w:val="24"/>
        </w:rPr>
        <w:t xml:space="preserve"> perfettamente </w:t>
      </w:r>
      <w:r w:rsidR="00920751">
        <w:rPr>
          <w:rFonts w:ascii="Calibri" w:eastAsia="Calibri" w:hAnsi="Calibri" w:cs="Calibri"/>
          <w:color w:val="000000"/>
          <w:szCs w:val="24"/>
        </w:rPr>
        <w:t>al progetto dell’artista</w:t>
      </w:r>
      <w:r w:rsidR="00EB4067" w:rsidRPr="00EB4067">
        <w:rPr>
          <w:rFonts w:ascii="Calibri" w:eastAsia="Calibri" w:hAnsi="Calibri" w:cs="Calibri"/>
          <w:color w:val="000000"/>
          <w:szCs w:val="24"/>
        </w:rPr>
        <w:t xml:space="preserve">, che fa delle parti meccaniche delle auto </w:t>
      </w:r>
      <w:r w:rsidR="00920751">
        <w:rPr>
          <w:rFonts w:ascii="Calibri" w:eastAsia="Calibri" w:hAnsi="Calibri" w:cs="Calibri"/>
          <w:color w:val="000000"/>
          <w:szCs w:val="24"/>
        </w:rPr>
        <w:t xml:space="preserve">i </w:t>
      </w:r>
      <w:r w:rsidR="00920751" w:rsidRPr="00920751">
        <w:rPr>
          <w:rFonts w:ascii="Calibri" w:eastAsia="Calibri" w:hAnsi="Calibri" w:cs="Calibri"/>
          <w:color w:val="000000"/>
          <w:szCs w:val="24"/>
        </w:rPr>
        <w:t xml:space="preserve">testimoni silenziosi </w:t>
      </w:r>
      <w:r w:rsidR="00920751">
        <w:rPr>
          <w:rFonts w:ascii="Calibri" w:eastAsia="Calibri" w:hAnsi="Calibri" w:cs="Calibri"/>
          <w:color w:val="000000"/>
          <w:szCs w:val="24"/>
        </w:rPr>
        <w:t>della vulnerabilità dell’utopia tecnologica</w:t>
      </w:r>
      <w:r w:rsidR="00EB4067">
        <w:rPr>
          <w:rFonts w:ascii="Calibri" w:eastAsia="Calibri" w:hAnsi="Calibri" w:cs="Calibri"/>
          <w:color w:val="000000"/>
          <w:szCs w:val="24"/>
        </w:rPr>
        <w:t xml:space="preserve">. </w:t>
      </w:r>
      <w:r w:rsidR="004D046B">
        <w:rPr>
          <w:rFonts w:ascii="Calibri" w:eastAsia="Calibri" w:hAnsi="Calibri" w:cs="Calibri"/>
          <w:color w:val="000000"/>
          <w:szCs w:val="24"/>
        </w:rPr>
        <w:t xml:space="preserve">Sono certo – aggiunge Galizzi – che l’intreccio </w:t>
      </w:r>
      <w:r w:rsidR="004D046B" w:rsidRPr="004D046B">
        <w:rPr>
          <w:rFonts w:ascii="Calibri" w:eastAsia="Calibri" w:hAnsi="Calibri" w:cs="Calibri"/>
          <w:color w:val="000000"/>
          <w:szCs w:val="24"/>
        </w:rPr>
        <w:t>tra forme classiche e sentori futuristici in relazione con la raffinatezza dello spazio</w:t>
      </w:r>
      <w:r w:rsidR="004D046B">
        <w:rPr>
          <w:rFonts w:ascii="Calibri" w:eastAsia="Calibri" w:hAnsi="Calibri" w:cs="Calibri"/>
          <w:color w:val="000000"/>
          <w:szCs w:val="24"/>
        </w:rPr>
        <w:t xml:space="preserve"> di Palazzo Tozzoni</w:t>
      </w:r>
      <w:r w:rsidR="004D046B" w:rsidRPr="004D046B">
        <w:rPr>
          <w:rFonts w:ascii="Calibri" w:eastAsia="Calibri" w:hAnsi="Calibri" w:cs="Calibri"/>
          <w:color w:val="000000"/>
          <w:szCs w:val="24"/>
        </w:rPr>
        <w:t xml:space="preserve"> sarà fonte di un’esperienza estetica seducente</w:t>
      </w:r>
      <w:r w:rsidR="004D046B">
        <w:rPr>
          <w:rFonts w:ascii="Calibri" w:eastAsia="Calibri" w:hAnsi="Calibri" w:cs="Calibri"/>
          <w:color w:val="000000"/>
          <w:szCs w:val="24"/>
        </w:rPr>
        <w:t xml:space="preserve">. Vogliamo </w:t>
      </w:r>
      <w:r w:rsidR="004D046B" w:rsidRPr="004D046B">
        <w:rPr>
          <w:rFonts w:ascii="Calibri" w:eastAsia="Calibri" w:hAnsi="Calibri" w:cs="Calibri"/>
          <w:color w:val="000000"/>
          <w:szCs w:val="24"/>
        </w:rPr>
        <w:t xml:space="preserve">che le sale </w:t>
      </w:r>
      <w:r w:rsidR="004D046B">
        <w:rPr>
          <w:rFonts w:ascii="Calibri" w:eastAsia="Calibri" w:hAnsi="Calibri" w:cs="Calibri"/>
          <w:color w:val="000000"/>
          <w:szCs w:val="24"/>
        </w:rPr>
        <w:t>del palazzo</w:t>
      </w:r>
      <w:r w:rsidR="004D046B" w:rsidRPr="004D046B">
        <w:rPr>
          <w:rFonts w:ascii="Calibri" w:eastAsia="Calibri" w:hAnsi="Calibri" w:cs="Calibri"/>
          <w:color w:val="000000"/>
          <w:szCs w:val="24"/>
        </w:rPr>
        <w:t xml:space="preserve"> si trasformino in un grande giardino dell’effimero, dove la dimensione del relitto industriale punta a superare </w:t>
      </w:r>
      <w:proofErr w:type="gramStart"/>
      <w:r w:rsidR="004D046B" w:rsidRPr="004D046B">
        <w:rPr>
          <w:rFonts w:ascii="Calibri" w:eastAsia="Calibri" w:hAnsi="Calibri" w:cs="Calibri"/>
          <w:color w:val="000000"/>
          <w:szCs w:val="24"/>
        </w:rPr>
        <w:t>se</w:t>
      </w:r>
      <w:proofErr w:type="gramEnd"/>
      <w:r w:rsidR="004D046B" w:rsidRPr="004D046B">
        <w:rPr>
          <w:rFonts w:ascii="Calibri" w:eastAsia="Calibri" w:hAnsi="Calibri" w:cs="Calibri"/>
          <w:color w:val="000000"/>
          <w:szCs w:val="24"/>
        </w:rPr>
        <w:t xml:space="preserve"> stessa, a patto però di fondersi con qualcosa di apparentemente fragilissimo, perché fatto di carta, anzi, perché carico di umanità: l’origami».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szCs w:val="24"/>
        </w:rPr>
        <w:t xml:space="preserve">Per </w:t>
      </w:r>
      <w:r>
        <w:rPr>
          <w:rFonts w:ascii="Calibri" w:eastAsia="Calibri" w:hAnsi="Calibri" w:cs="Calibri"/>
          <w:b/>
          <w:szCs w:val="24"/>
        </w:rPr>
        <w:t>Riccardo Freddo</w:t>
      </w:r>
      <w:r>
        <w:rPr>
          <w:rFonts w:ascii="Calibri" w:eastAsia="Calibri" w:hAnsi="Calibri" w:cs="Calibri"/>
          <w:szCs w:val="24"/>
        </w:rPr>
        <w:t xml:space="preserve"> </w:t>
      </w:r>
      <w:r>
        <w:rPr>
          <w:rFonts w:ascii="Calibri" w:eastAsia="Calibri" w:hAnsi="Calibri" w:cs="Calibri"/>
          <w:color w:val="000000"/>
          <w:szCs w:val="24"/>
        </w:rPr>
        <w:t>«</w:t>
      </w:r>
      <w:r>
        <w:rPr>
          <w:rFonts w:ascii="Calibri" w:eastAsia="Calibri" w:hAnsi="Calibri" w:cs="Calibri"/>
          <w:szCs w:val="24"/>
        </w:rPr>
        <w:t xml:space="preserve">il lavoro di Keita </w:t>
      </w:r>
      <w:proofErr w:type="spellStart"/>
      <w:r>
        <w:rPr>
          <w:rFonts w:ascii="Calibri" w:eastAsia="Calibri" w:hAnsi="Calibri" w:cs="Calibri"/>
          <w:szCs w:val="24"/>
        </w:rPr>
        <w:t>Miyazaki</w:t>
      </w:r>
      <w:proofErr w:type="spellEnd"/>
      <w:r>
        <w:rPr>
          <w:rFonts w:ascii="Calibri" w:eastAsia="Calibri" w:hAnsi="Calibri" w:cs="Calibri"/>
          <w:szCs w:val="24"/>
        </w:rPr>
        <w:t xml:space="preserve"> ci ricorda che la bellezza può nascere dal contrasto, dall’incontro tra ciò che è destinato a durare e ciò che è effimero. Le sue sculture, fatte di metallo e carta, sono metafore di resilienza e rinascita, ma anche di una fragilità profondamente umana. Portare questa ricerca a Palazzo Tozzoni significa dare vita a un dialogo </w:t>
      </w:r>
      <w:r>
        <w:rPr>
          <w:rFonts w:ascii="Calibri" w:eastAsia="Calibri" w:hAnsi="Calibri" w:cs="Calibri"/>
          <w:szCs w:val="24"/>
        </w:rPr>
        <w:lastRenderedPageBreak/>
        <w:t>tra epoche e culture diverse, dove la memoria del passato e l’eco del futuro convivono in un equilibrio sempre precario, ma poeticamente necessario.</w:t>
      </w:r>
      <w:r>
        <w:rPr>
          <w:rFonts w:ascii="Calibri" w:eastAsia="Calibri" w:hAnsi="Calibri" w:cs="Calibri"/>
          <w:color w:val="000000"/>
          <w:szCs w:val="24"/>
        </w:rPr>
        <w:t>».</w:t>
      </w:r>
    </w:p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</w:p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Calibri" w:eastAsia="Calibri" w:hAnsi="Calibri" w:cs="Calibri"/>
          <w:color w:val="000000"/>
          <w:sz w:val="28"/>
          <w:szCs w:val="28"/>
        </w:rPr>
      </w:pP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  <w:sz w:val="28"/>
          <w:szCs w:val="28"/>
        </w:rPr>
        <w:t>_______________________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i/>
          <w:color w:val="000000"/>
          <w:szCs w:val="24"/>
        </w:rPr>
        <w:t xml:space="preserve">Nato a Tokyo nel 1983, </w:t>
      </w:r>
      <w:r>
        <w:rPr>
          <w:rFonts w:ascii="Calibri" w:eastAsia="Calibri" w:hAnsi="Calibri" w:cs="Calibri"/>
          <w:b/>
          <w:i/>
          <w:color w:val="000000"/>
          <w:szCs w:val="24"/>
        </w:rPr>
        <w:t xml:space="preserve">Keita </w:t>
      </w:r>
      <w:proofErr w:type="spellStart"/>
      <w:r>
        <w:rPr>
          <w:rFonts w:ascii="Calibri" w:eastAsia="Calibri" w:hAnsi="Calibri" w:cs="Calibri"/>
          <w:b/>
          <w:i/>
          <w:color w:val="000000"/>
          <w:szCs w:val="24"/>
        </w:rPr>
        <w:t>Miyazaki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vive e lavora tra il Giappone e il Regno Unito. Dopo aver studiato all’Università delle Arti di Tokyo e al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Royal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College of Art di Londra, ha sviluppato un linguaggio visivo riconoscibile, che mette in dialogo rovine meccaniche e forme vegetali. Le sue opere sono state esposte in musei e gallerie internazionali, tra cui Victoria and Albert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Museum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, Centre Pompidou,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Palais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de Tokyo,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Jameel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Arts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Centre, e fanno parte di collezioni prestigiose come la Fondazione Benetton, il Mori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Arts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Centre e la </w:t>
      </w:r>
      <w:proofErr w:type="spellStart"/>
      <w:r>
        <w:rPr>
          <w:rFonts w:ascii="Calibri" w:eastAsia="Calibri" w:hAnsi="Calibri" w:cs="Calibri"/>
          <w:i/>
          <w:color w:val="000000"/>
          <w:szCs w:val="24"/>
        </w:rPr>
        <w:t>Daiwa</w:t>
      </w:r>
      <w:proofErr w:type="spellEnd"/>
      <w:r>
        <w:rPr>
          <w:rFonts w:ascii="Calibri" w:eastAsia="Calibri" w:hAnsi="Calibri" w:cs="Calibri"/>
          <w:i/>
          <w:color w:val="000000"/>
          <w:szCs w:val="24"/>
        </w:rPr>
        <w:t xml:space="preserve"> Foundation.</w:t>
      </w:r>
    </w:p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</w:p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jc w:val="both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INFO MOSTRA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 xml:space="preserve">Keita </w:t>
      </w:r>
      <w:proofErr w:type="spellStart"/>
      <w:r>
        <w:rPr>
          <w:rFonts w:ascii="Calibri" w:eastAsia="Calibri" w:hAnsi="Calibri" w:cs="Calibri"/>
          <w:b/>
          <w:color w:val="000000"/>
          <w:szCs w:val="24"/>
        </w:rPr>
        <w:t>Miyazaki</w:t>
      </w:r>
      <w:proofErr w:type="spellEnd"/>
      <w:r>
        <w:rPr>
          <w:rFonts w:ascii="Calibri" w:eastAsia="Calibri" w:hAnsi="Calibri" w:cs="Calibri"/>
          <w:b/>
          <w:color w:val="000000"/>
          <w:szCs w:val="24"/>
        </w:rPr>
        <w:t xml:space="preserve">. The garden of </w:t>
      </w:r>
      <w:proofErr w:type="spellStart"/>
      <w:r>
        <w:rPr>
          <w:rFonts w:ascii="Calibri" w:eastAsia="Calibri" w:hAnsi="Calibri" w:cs="Calibri"/>
          <w:b/>
          <w:color w:val="000000"/>
          <w:szCs w:val="24"/>
        </w:rPr>
        <w:t>vanities</w:t>
      </w:r>
      <w:proofErr w:type="spellEnd"/>
      <w:r>
        <w:rPr>
          <w:rFonts w:ascii="Calibri" w:eastAsia="Calibri" w:hAnsi="Calibri" w:cs="Calibri"/>
          <w:color w:val="000000"/>
          <w:szCs w:val="24"/>
        </w:rPr>
        <w:br/>
        <w:t>a cura di Diego Galizzi e Riccardo Freddo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>15.11.2025 – 22.02.2026</w:t>
      </w:r>
    </w:p>
    <w:p w:rsidR="004D046B" w:rsidRPr="004D046B" w:rsidRDefault="004D046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b/>
          <w:color w:val="000000"/>
          <w:szCs w:val="24"/>
        </w:rPr>
      </w:pPr>
      <w:r w:rsidRPr="004D046B">
        <w:rPr>
          <w:rFonts w:ascii="Calibri" w:eastAsia="Calibri" w:hAnsi="Calibri" w:cs="Calibri"/>
          <w:b/>
          <w:color w:val="000000"/>
          <w:szCs w:val="24"/>
        </w:rPr>
        <w:t>Opening sabato 15 novembre, ore 11.00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color w:val="000000"/>
          <w:szCs w:val="24"/>
        </w:rPr>
        <w:t>Palazzo Tozzoni</w:t>
      </w:r>
      <w:r>
        <w:rPr>
          <w:rFonts w:ascii="Calibri" w:eastAsia="Calibri" w:hAnsi="Calibri" w:cs="Calibri"/>
          <w:color w:val="000000"/>
          <w:szCs w:val="24"/>
        </w:rPr>
        <w:br/>
        <w:t>Via Garibaldi 18, 40026 Imola (BO)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Orari di apertura</w:t>
      </w:r>
      <w:r>
        <w:rPr>
          <w:rFonts w:ascii="Calibri" w:eastAsia="Calibri" w:hAnsi="Calibri" w:cs="Calibri"/>
          <w:color w:val="000000"/>
          <w:szCs w:val="24"/>
        </w:rPr>
        <w:br/>
        <w:t>venerdì 15-19; sabato e domenica 10-13, 15-19</w:t>
      </w:r>
      <w:r>
        <w:rPr>
          <w:rFonts w:ascii="Calibri" w:eastAsia="Calibri" w:hAnsi="Calibri" w:cs="Calibri"/>
          <w:color w:val="000000"/>
          <w:szCs w:val="24"/>
        </w:rPr>
        <w:br/>
        <w:t xml:space="preserve">Chiuso il 25 dicembre e 1°gennaio 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Biglietti</w:t>
      </w:r>
      <w:r>
        <w:rPr>
          <w:rFonts w:ascii="Calibri" w:eastAsia="Calibri" w:hAnsi="Calibri" w:cs="Calibri"/>
          <w:color w:val="000000"/>
          <w:szCs w:val="24"/>
        </w:rPr>
        <w:br/>
        <w:t>Intero 4 euro, ridotto 3 euro (dal 1/1/2026: intero 5 euro, ridotto 4 euro).</w:t>
      </w:r>
      <w:r>
        <w:rPr>
          <w:rFonts w:ascii="Calibri" w:eastAsia="Calibri" w:hAnsi="Calibri" w:cs="Calibri"/>
          <w:color w:val="000000"/>
          <w:szCs w:val="24"/>
        </w:rPr>
        <w:br/>
        <w:t>Gratuito: fino a 14 anni; scolaresche</w:t>
      </w:r>
    </w:p>
    <w:p w:rsidR="00F200FD" w:rsidRDefault="00891A3D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hanging="2"/>
        <w:rPr>
          <w:rFonts w:ascii="Calibri" w:eastAsia="Calibri" w:hAnsi="Calibri" w:cs="Calibri"/>
          <w:color w:val="000000"/>
          <w:szCs w:val="24"/>
        </w:rPr>
      </w:pPr>
      <w:r>
        <w:rPr>
          <w:rFonts w:ascii="Calibri" w:eastAsia="Calibri" w:hAnsi="Calibri" w:cs="Calibri"/>
          <w:b/>
          <w:color w:val="000000"/>
          <w:szCs w:val="24"/>
        </w:rPr>
        <w:t>Per informazioni</w:t>
      </w:r>
      <w:r>
        <w:rPr>
          <w:rFonts w:ascii="Calibri" w:eastAsia="Calibri" w:hAnsi="Calibri" w:cs="Calibri"/>
          <w:b/>
          <w:color w:val="000000"/>
          <w:szCs w:val="24"/>
        </w:rPr>
        <w:br/>
      </w:r>
      <w:r>
        <w:rPr>
          <w:rFonts w:ascii="Calibri" w:eastAsia="Calibri" w:hAnsi="Calibri" w:cs="Calibri"/>
          <w:color w:val="000000"/>
          <w:szCs w:val="24"/>
        </w:rPr>
        <w:t>Imola Musei</w:t>
      </w:r>
      <w:r>
        <w:rPr>
          <w:rFonts w:ascii="Calibri" w:eastAsia="Calibri" w:hAnsi="Calibri" w:cs="Calibri"/>
          <w:color w:val="000000"/>
          <w:szCs w:val="24"/>
        </w:rPr>
        <w:br/>
        <w:t xml:space="preserve">+39 0542 602609 </w:t>
      </w:r>
      <w:r>
        <w:rPr>
          <w:rFonts w:ascii="Calibri" w:eastAsia="Calibri" w:hAnsi="Calibri" w:cs="Calibri"/>
          <w:color w:val="000000"/>
          <w:szCs w:val="24"/>
        </w:rPr>
        <w:br/>
        <w:t>musei@comune.imola.bo.it</w:t>
      </w:r>
    </w:p>
    <w:p w:rsidR="00F200FD" w:rsidRDefault="00F200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</w:rPr>
      </w:pPr>
    </w:p>
    <w:sectPr w:rsidR="00F200FD">
      <w:headerReference w:type="default" r:id="rId10"/>
      <w:footerReference w:type="default" r:id="rId11"/>
      <w:pgSz w:w="11906" w:h="16838"/>
      <w:pgMar w:top="851" w:right="1418" w:bottom="1560" w:left="1276" w:header="709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5CB" w:rsidRDefault="00891A3D">
      <w:pPr>
        <w:spacing w:line="240" w:lineRule="auto"/>
        <w:ind w:left="0" w:hanging="2"/>
      </w:pPr>
      <w:r>
        <w:separator/>
      </w:r>
    </w:p>
  </w:endnote>
  <w:endnote w:type="continuationSeparator" w:id="0">
    <w:p w:rsidR="006225CB" w:rsidRDefault="00891A3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gnet Roundhand ATT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F Serif Cn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0FD" w:rsidRDefault="00F200F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right" w:pos="8640"/>
      </w:tabs>
      <w:spacing w:line="240" w:lineRule="auto"/>
      <w:ind w:left="0" w:hanging="2"/>
      <w:rPr>
        <w:rFonts w:ascii="Tahoma" w:eastAsia="Tahoma" w:hAnsi="Tahoma" w:cs="Tahoma"/>
        <w:color w:val="00000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5CB" w:rsidRDefault="00891A3D">
      <w:pPr>
        <w:spacing w:line="240" w:lineRule="auto"/>
        <w:ind w:left="0" w:hanging="2"/>
      </w:pPr>
      <w:r>
        <w:separator/>
      </w:r>
    </w:p>
  </w:footnote>
  <w:footnote w:type="continuationSeparator" w:id="0">
    <w:p w:rsidR="006225CB" w:rsidRDefault="00891A3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00FD" w:rsidRDefault="00F200FD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Calibri" w:eastAsia="Calibri" w:hAnsi="Calibri" w:cs="Calibri"/>
        <w:color w:val="000000"/>
        <w:sz w:val="20"/>
      </w:rPr>
    </w:pPr>
  </w:p>
  <w:tbl>
    <w:tblPr>
      <w:tblStyle w:val="a1"/>
      <w:tblW w:w="9228" w:type="dxa"/>
      <w:tblInd w:w="-108" w:type="dxa"/>
      <w:tblLayout w:type="fixed"/>
      <w:tblLook w:val="0000" w:firstRow="0" w:lastRow="0" w:firstColumn="0" w:lastColumn="0" w:noHBand="0" w:noVBand="0"/>
    </w:tblPr>
    <w:tblGrid>
      <w:gridCol w:w="948"/>
      <w:gridCol w:w="8280"/>
    </w:tblGrid>
    <w:tr w:rsidR="00F200FD">
      <w:trPr>
        <w:trHeight w:val="963"/>
      </w:trPr>
      <w:tc>
        <w:tcPr>
          <w:tcW w:w="948" w:type="dxa"/>
        </w:tcPr>
        <w:p w:rsidR="00F200FD" w:rsidRDefault="00891A3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rPr>
              <w:color w:val="000000"/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-45719</wp:posOffset>
                </wp:positionH>
                <wp:positionV relativeFrom="paragraph">
                  <wp:posOffset>-339089</wp:posOffset>
                </wp:positionV>
                <wp:extent cx="428625" cy="581025"/>
                <wp:effectExtent l="0" t="0" r="0" b="0"/>
                <wp:wrapSquare wrapText="bothSides" distT="0" distB="0" distL="114300" distR="114300"/>
                <wp:docPr id="1052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8625" cy="58102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280" w:type="dxa"/>
        </w:tcPr>
        <w:p w:rsidR="00F200FD" w:rsidRDefault="00F200F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rPr>
              <w:color w:val="000000"/>
              <w:szCs w:val="24"/>
            </w:rPr>
          </w:pPr>
        </w:p>
        <w:p w:rsidR="00F200FD" w:rsidRDefault="00891A3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rPr>
              <w:color w:val="000000"/>
              <w:szCs w:val="24"/>
            </w:rPr>
          </w:pPr>
          <w:r>
            <w:rPr>
              <w:b/>
              <w:smallCaps/>
              <w:color w:val="000000"/>
              <w:szCs w:val="24"/>
            </w:rPr>
            <w:t xml:space="preserve">Città di Imola </w:t>
          </w:r>
        </w:p>
      </w:tc>
    </w:tr>
  </w:tbl>
  <w:p w:rsidR="00F200FD" w:rsidRDefault="00F200F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0FD"/>
    <w:rsid w:val="000A4C51"/>
    <w:rsid w:val="000F669D"/>
    <w:rsid w:val="0015410F"/>
    <w:rsid w:val="001D5A2A"/>
    <w:rsid w:val="003A5D16"/>
    <w:rsid w:val="0046166F"/>
    <w:rsid w:val="004D046B"/>
    <w:rsid w:val="005B0B7A"/>
    <w:rsid w:val="006225CB"/>
    <w:rsid w:val="00657B91"/>
    <w:rsid w:val="006A522D"/>
    <w:rsid w:val="007923AD"/>
    <w:rsid w:val="007F055D"/>
    <w:rsid w:val="00891A3D"/>
    <w:rsid w:val="008A1E2A"/>
    <w:rsid w:val="008D0696"/>
    <w:rsid w:val="00920751"/>
    <w:rsid w:val="00C85D17"/>
    <w:rsid w:val="00EA7DEB"/>
    <w:rsid w:val="00EB4067"/>
    <w:rsid w:val="00F2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75125E99-9110-4BDF-8D7F-BB6F9490C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lang w:val="it-IT"/>
    </w:rPr>
  </w:style>
  <w:style w:type="paragraph" w:styleId="Titolo1">
    <w:name w:val="heading 1"/>
    <w:basedOn w:val="Normale"/>
    <w:next w:val="Normale"/>
    <w:pPr>
      <w:keepNext/>
    </w:pPr>
    <w:rPr>
      <w:rFonts w:ascii="Signet Roundhand ATT" w:hAnsi="Signet Roundhand ATT"/>
      <w:i/>
      <w:spacing w:val="20"/>
      <w:sz w:val="56"/>
    </w:rPr>
  </w:style>
  <w:style w:type="paragraph" w:styleId="Titolo2">
    <w:name w:val="heading 2"/>
    <w:basedOn w:val="Normale"/>
    <w:next w:val="Normale"/>
    <w:pPr>
      <w:keepNext/>
      <w:outlineLvl w:val="1"/>
    </w:pPr>
    <w:rPr>
      <w:rFonts w:ascii="Arial" w:hAnsi="Arial"/>
      <w:i/>
      <w:sz w:val="20"/>
    </w:rPr>
  </w:style>
  <w:style w:type="paragraph" w:styleId="Titolo3">
    <w:name w:val="heading 3"/>
    <w:basedOn w:val="Normale"/>
    <w:next w:val="Normale"/>
    <w:pPr>
      <w:keepNext/>
      <w:jc w:val="center"/>
      <w:outlineLvl w:val="2"/>
    </w:pPr>
    <w:rPr>
      <w:b/>
    </w:rPr>
  </w:style>
  <w:style w:type="paragraph" w:styleId="Titolo4">
    <w:name w:val="heading 4"/>
    <w:basedOn w:val="Normale"/>
    <w:next w:val="Normale"/>
    <w:pPr>
      <w:keepNext/>
      <w:jc w:val="right"/>
      <w:outlineLvl w:val="3"/>
    </w:pPr>
    <w:rPr>
      <w:b/>
      <w:sz w:val="22"/>
    </w:rPr>
  </w:style>
  <w:style w:type="paragraph" w:styleId="Titolo5">
    <w:name w:val="heading 5"/>
    <w:basedOn w:val="Normale"/>
    <w:next w:val="Normale"/>
    <w:pPr>
      <w:keepNext/>
      <w:tabs>
        <w:tab w:val="left" w:pos="5103"/>
      </w:tabs>
      <w:jc w:val="center"/>
      <w:outlineLvl w:val="4"/>
    </w:pPr>
    <w:rPr>
      <w:b/>
      <w:i/>
    </w:rPr>
  </w:style>
  <w:style w:type="paragraph" w:styleId="Titolo6">
    <w:name w:val="heading 6"/>
    <w:basedOn w:val="Normale"/>
    <w:next w:val="Normale"/>
    <w:pPr>
      <w:keepNext/>
      <w:tabs>
        <w:tab w:val="left" w:pos="5103"/>
      </w:tabs>
      <w:jc w:val="center"/>
      <w:outlineLvl w:val="5"/>
    </w:pPr>
    <w:rPr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pPr>
      <w:tabs>
        <w:tab w:val="left" w:pos="1134"/>
        <w:tab w:val="left" w:pos="5103"/>
      </w:tabs>
      <w:jc w:val="both"/>
    </w:pPr>
  </w:style>
  <w:style w:type="paragraph" w:styleId="Corpodeltesto2">
    <w:name w:val="Body Text 2"/>
    <w:basedOn w:val="Normale"/>
    <w:pPr>
      <w:jc w:val="both"/>
    </w:pPr>
    <w:rPr>
      <w:sz w:val="22"/>
    </w:rPr>
  </w:style>
  <w:style w:type="paragraph" w:styleId="Rientrocorpodeltesto">
    <w:name w:val="Body Text Indent"/>
    <w:basedOn w:val="Normale"/>
    <w:pPr>
      <w:tabs>
        <w:tab w:val="left" w:pos="5387"/>
      </w:tabs>
      <w:ind w:left="5387" w:hanging="5387"/>
    </w:pPr>
    <w:rPr>
      <w:b/>
      <w:i/>
      <w:sz w:val="22"/>
    </w:rPr>
  </w:style>
  <w:style w:type="paragraph" w:styleId="Corpodeltesto3">
    <w:name w:val="Body Text 3"/>
    <w:basedOn w:val="Normale"/>
    <w:pPr>
      <w:tabs>
        <w:tab w:val="left" w:pos="5103"/>
      </w:tabs>
      <w:jc w:val="both"/>
    </w:pPr>
    <w:rPr>
      <w:i/>
    </w:rPr>
  </w:style>
  <w:style w:type="character" w:styleId="Collegamentoipertestual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pPr>
      <w:tabs>
        <w:tab w:val="left" w:pos="851"/>
        <w:tab w:val="left" w:pos="5103"/>
      </w:tabs>
      <w:ind w:left="5103"/>
      <w:jc w:val="center"/>
    </w:pPr>
    <w:rPr>
      <w:sz w:val="22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comment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rPr>
      <w:sz w:val="20"/>
    </w:rPr>
  </w:style>
  <w:style w:type="paragraph" w:styleId="Soggettocommento">
    <w:name w:val="annotation subject"/>
    <w:basedOn w:val="Testocommento"/>
    <w:next w:val="Testocommento"/>
    <w:rPr>
      <w:b/>
      <w:bCs/>
    </w:rPr>
  </w:style>
  <w:style w:type="character" w:styleId="Collegamentovisitat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PidipaginaCarattere">
    <w:name w:val="Piè di pagina Carattere"/>
    <w:rPr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Titolo3Carattere">
    <w:name w:val="Titolo 3 Carattere"/>
    <w:rPr>
      <w:b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NormalBoldChar">
    <w:name w:val="NormalBold Char"/>
    <w:rPr>
      <w:rFonts w:ascii="Times New Roman" w:eastAsia="Times New Roman" w:hAnsi="Times New Roman" w:cs="Times New Roman"/>
      <w:b/>
      <w:w w:val="100"/>
      <w:position w:val="-1"/>
      <w:sz w:val="24"/>
      <w:effect w:val="none"/>
      <w:vertAlign w:val="baseline"/>
      <w:cs w:val="0"/>
      <w:em w:val="none"/>
      <w:lang w:bidi="it-IT"/>
    </w:rPr>
  </w:style>
  <w:style w:type="paragraph" w:customStyle="1" w:styleId="NormalLeft">
    <w:name w:val="Normal Left"/>
    <w:basedOn w:val="Normale"/>
    <w:pPr>
      <w:suppressAutoHyphens w:val="0"/>
      <w:spacing w:before="120" w:after="120"/>
    </w:pPr>
    <w:rPr>
      <w:color w:val="00000A"/>
      <w:kern w:val="2"/>
      <w:szCs w:val="22"/>
      <w:lang w:eastAsia="zh-CN" w:bidi="it-IT"/>
    </w:rPr>
  </w:style>
  <w:style w:type="paragraph" w:styleId="Paragrafoelenco">
    <w:name w:val="List Paragraph"/>
    <w:basedOn w:val="Normale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szCs w:val="24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ECF Serif Cnd" w:eastAsia="Calibri" w:hAnsi="ECF Serif Cnd" w:cs="ECF Serif Cnd"/>
      <w:color w:val="000000"/>
      <w:position w:val="-1"/>
      <w:sz w:val="24"/>
      <w:szCs w:val="24"/>
      <w:lang w:val="it-IT" w:eastAsia="en-US"/>
    </w:rPr>
  </w:style>
  <w:style w:type="character" w:customStyle="1" w:styleId="object">
    <w:name w:val="object"/>
    <w:rPr>
      <w:w w:val="100"/>
      <w:position w:val="-1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urli.info/1jmV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mL4HukcxjKW5plS50UEua0r2Rg==">CgMxLjA4AHIhMWhWd01lYjZmS3RfSk9PWk9BdjFGcl9rY3M4X1NLVjFt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49FB2D14-9580-4AE8-843D-0DF52EBC3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3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Galizzi</dc:creator>
  <cp:lastModifiedBy>Diego Galizzi</cp:lastModifiedBy>
  <cp:revision>9</cp:revision>
  <dcterms:created xsi:type="dcterms:W3CDTF">2025-11-10T11:38:00Z</dcterms:created>
  <dcterms:modified xsi:type="dcterms:W3CDTF">2025-11-14T09:47:00Z</dcterms:modified>
</cp:coreProperties>
</file>